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header4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Arial" w:cs="Arial" w:eastAsia="Arial Unicode MS" w:hAnsi="Arial"/>
          <w:b/>
          <w:sz w:val="26"/>
          <w:szCs w:val="26"/>
        </w:rPr>
      </w:pPr>
      <w:r>
        <w:rPr>
          <w:rFonts w:ascii="Arial" w:cs="Arial" w:hAnsi="Arial"/>
          <w:b/>
          <w:sz w:val="26"/>
          <w:szCs w:val="26"/>
        </w:rPr>
        <w:t xml:space="preserve"> Emenda Supressiva</w:t>
      </w:r>
      <w:r>
        <w:rPr>
          <w:rFonts w:ascii="Arial" w:cs="Arial" w:hAnsi="Arial"/>
          <w:b/>
          <w:sz w:val="26"/>
          <w:szCs w:val="26"/>
        </w:rPr>
        <w:t xml:space="preserve"> Nº____</w:t>
      </w:r>
      <w:r>
        <w:rPr>
          <w:rFonts w:ascii="Arial" w:cs="Arial" w:hAnsi="Arial"/>
          <w:b/>
          <w:sz w:val="26"/>
          <w:szCs w:val="26"/>
        </w:rPr>
        <w:t xml:space="preserve"> </w:t>
      </w:r>
      <w:r>
        <w:rPr>
          <w:rFonts w:ascii="Arial" w:cs="Arial" w:hAnsi="Arial"/>
          <w:b/>
          <w:sz w:val="26"/>
          <w:szCs w:val="26"/>
        </w:rPr>
        <w:t>ao Projeto de Lei nº 039</w:t>
      </w:r>
      <w:r>
        <w:rPr>
          <w:rFonts w:ascii="Arial" w:cs="Arial" w:hAnsi="Arial"/>
          <w:b/>
          <w:sz w:val="26"/>
          <w:szCs w:val="26"/>
        </w:rPr>
        <w:t>/2021</w:t>
      </w:r>
    </w:p>
    <w:p>
      <w:pPr>
        <w:pStyle w:val="style0"/>
        <w:rPr>
          <w:rFonts w:ascii="Times New Roman" w:hAnsi="Times New Roman"/>
          <w:b/>
        </w:rPr>
      </w:pPr>
    </w:p>
    <w:p>
      <w:pPr>
        <w:pStyle w:val="style0"/>
        <w:jc w:val="both"/>
        <w:rPr>
          <w:rFonts w:ascii="Arial" w:cs="Arial" w:hAnsi="Arial"/>
          <w:sz w:val="26"/>
          <w:szCs w:val="26"/>
        </w:rPr>
      </w:pPr>
    </w:p>
    <w:p>
      <w:pPr>
        <w:pStyle w:val="style0"/>
        <w:ind w:left="4962"/>
        <w:jc w:val="both"/>
        <w:rPr>
          <w:rFonts w:ascii="Arial" w:cs="Arial" w:hAnsi="Arial"/>
          <w:sz w:val="26"/>
          <w:szCs w:val="26"/>
        </w:rPr>
      </w:pPr>
    </w:p>
    <w:p>
      <w:pPr>
        <w:pStyle w:val="style0"/>
        <w:ind w:left="5670"/>
        <w:jc w:val="both"/>
        <w:rPr>
          <w:rFonts w:ascii="Arial" w:cs="Arial" w:hAnsi="Arial"/>
          <w:b/>
          <w:sz w:val="26"/>
          <w:szCs w:val="26"/>
        </w:rPr>
      </w:pPr>
      <w:r>
        <w:rPr>
          <w:rFonts w:ascii="Arial" w:cs="Arial" w:hAnsi="Arial"/>
          <w:b/>
          <w:sz w:val="26"/>
          <w:szCs w:val="26"/>
        </w:rPr>
        <w:t>Suprime o Artigo 3º</w:t>
      </w:r>
      <w:r>
        <w:rPr>
          <w:rFonts w:ascii="Arial" w:cs="Arial" w:hAnsi="Arial"/>
          <w:b/>
          <w:sz w:val="26"/>
          <w:szCs w:val="26"/>
        </w:rPr>
        <w:t xml:space="preserve"> </w:t>
      </w:r>
      <w:r>
        <w:rPr>
          <w:rFonts w:ascii="Arial" w:cs="Arial" w:hAnsi="Arial"/>
          <w:b/>
          <w:sz w:val="26"/>
          <w:szCs w:val="26"/>
        </w:rPr>
        <w:t>do Projeto de Lei nº 039</w:t>
      </w:r>
      <w:r>
        <w:rPr>
          <w:rFonts w:ascii="Arial" w:cs="Arial" w:hAnsi="Arial"/>
          <w:b/>
          <w:sz w:val="26"/>
          <w:szCs w:val="26"/>
        </w:rPr>
        <w:t xml:space="preserve">/2021. </w:t>
      </w:r>
    </w:p>
    <w:p>
      <w:pPr>
        <w:pStyle w:val="style0"/>
        <w:ind w:left="5670"/>
        <w:jc w:val="both"/>
        <w:rPr>
          <w:rFonts w:ascii="Arial" w:cs="Arial" w:hAnsi="Arial"/>
          <w:sz w:val="26"/>
          <w:szCs w:val="26"/>
        </w:rPr>
      </w:pPr>
    </w:p>
    <w:p>
      <w:pPr>
        <w:pStyle w:val="style157"/>
        <w:jc w:val="both"/>
        <w:rPr>
          <w:rFonts w:ascii="Arial" w:cs="Arial" w:eastAsia="Times New Roman" w:hAnsi="Arial"/>
          <w:b/>
          <w:sz w:val="24"/>
          <w:szCs w:val="24"/>
          <w:lang w:eastAsia="pt-BR"/>
        </w:rPr>
      </w:pPr>
      <w:r>
        <w:rPr>
          <w:rFonts w:ascii="Arial" w:cs="Arial" w:eastAsia="Times New Roman" w:hAnsi="Arial"/>
          <w:b/>
          <w:sz w:val="24"/>
          <w:szCs w:val="24"/>
          <w:lang w:eastAsia="pt-BR"/>
        </w:rPr>
        <w:t>O</w:t>
      </w:r>
      <w:r>
        <w:rPr>
          <w:rFonts w:ascii="Arial" w:cs="Arial" w:eastAsia="Times New Roman" w:hAnsi="Arial"/>
          <w:b/>
          <w:sz w:val="24"/>
          <w:szCs w:val="24"/>
          <w:lang w:eastAsia="pt-BR"/>
        </w:rPr>
        <w:t>s Vereadores que subscrevem esta proposição</w:t>
      </w:r>
      <w:r>
        <w:rPr>
          <w:rFonts w:ascii="Arial" w:cs="Arial" w:eastAsia="Times New Roman" w:hAnsi="Arial"/>
          <w:b/>
          <w:sz w:val="24"/>
          <w:szCs w:val="24"/>
          <w:lang w:eastAsia="pt-BR"/>
        </w:rPr>
        <w:t xml:space="preserve">, </w:t>
      </w:r>
      <w:r>
        <w:rPr>
          <w:rFonts w:ascii="Arial" w:cs="Arial" w:eastAsia="Times New Roman" w:hAnsi="Arial"/>
          <w:b/>
          <w:sz w:val="24"/>
          <w:szCs w:val="24"/>
          <w:lang w:eastAsia="pt-BR"/>
        </w:rPr>
        <w:t>com a</w:t>
      </w:r>
      <w:r>
        <w:rPr>
          <w:rFonts w:ascii="Arial" w:cs="Arial" w:eastAsia="Times New Roman" w:hAnsi="Arial"/>
          <w:b/>
          <w:sz w:val="24"/>
          <w:szCs w:val="24"/>
          <w:lang w:eastAsia="pt-BR"/>
        </w:rPr>
        <w:t>ssento nesta Casa Legislativa vê</w:t>
      </w:r>
      <w:r>
        <w:rPr>
          <w:rFonts w:ascii="Arial" w:cs="Arial" w:eastAsia="Times New Roman" w:hAnsi="Arial"/>
          <w:b/>
          <w:sz w:val="24"/>
          <w:szCs w:val="24"/>
          <w:lang w:eastAsia="pt-BR"/>
        </w:rPr>
        <w:t>m propor, na forma regimental</w:t>
      </w:r>
      <w:r>
        <w:rPr>
          <w:rFonts w:ascii="Arial" w:cs="Arial" w:eastAsia="Times New Roman" w:hAnsi="Arial"/>
          <w:b/>
          <w:sz w:val="24"/>
          <w:szCs w:val="24"/>
          <w:lang w:eastAsia="pt-BR"/>
        </w:rPr>
        <w:t>, a seguinte Emenda Supressiva</w:t>
      </w:r>
      <w:bookmarkStart w:id="0" w:name="_GoBack"/>
      <w:bookmarkEnd w:id="0"/>
      <w:r>
        <w:rPr>
          <w:rFonts w:ascii="Arial" w:cs="Arial" w:eastAsia="Times New Roman" w:hAnsi="Arial"/>
          <w:b/>
          <w:sz w:val="24"/>
          <w:szCs w:val="24"/>
          <w:lang w:eastAsia="pt-BR"/>
        </w:rPr>
        <w:t>:</w:t>
      </w:r>
    </w:p>
    <w:p>
      <w:pPr>
        <w:pStyle w:val="style0"/>
        <w:rPr>
          <w:rFonts w:ascii="Arial" w:cs="Arial" w:hAnsi="Arial"/>
          <w:b/>
        </w:rPr>
      </w:pPr>
    </w:p>
    <w:p>
      <w:pPr>
        <w:pStyle w:val="style0"/>
        <w:rPr>
          <w:rFonts w:ascii="Arial" w:cs="Arial" w:hAnsi="Arial"/>
          <w:b/>
        </w:rPr>
      </w:pPr>
    </w:p>
    <w:p>
      <w:pPr>
        <w:pStyle w:val="style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Art. 1º</w:t>
      </w:r>
      <w:r>
        <w:rPr>
          <w:rFonts w:ascii="Times New Roman" w:hAnsi="Times New Roman"/>
        </w:rPr>
        <w:t xml:space="preserve">   Suprimam-se </w:t>
      </w:r>
      <w:r>
        <w:rPr>
          <w:rFonts w:ascii="Times New Roman" w:hAnsi="Times New Roman"/>
        </w:rPr>
        <w:t xml:space="preserve">do Projeto de Lei nº </w:t>
      </w:r>
      <w:r>
        <w:rPr>
          <w:rFonts w:ascii="Times New Roman" w:hAnsi="Times New Roman"/>
        </w:rPr>
        <w:t>039</w:t>
      </w:r>
      <w:r>
        <w:rPr>
          <w:rFonts w:ascii="Times New Roman" w:hAnsi="Times New Roman"/>
        </w:rPr>
        <w:t>/2021</w:t>
      </w:r>
      <w:r>
        <w:rPr>
          <w:rFonts w:ascii="Times New Roman" w:hAnsi="Times New Roman"/>
        </w:rPr>
        <w:t xml:space="preserve"> o art. 3º, renumerando-se os artigos subsequentes.</w:t>
      </w:r>
    </w:p>
    <w:p>
      <w:pPr>
        <w:pStyle w:val="style157"/>
        <w:rPr/>
      </w:pPr>
    </w:p>
    <w:p>
      <w:pPr>
        <w:pStyle w:val="style157"/>
        <w:rPr/>
      </w:pPr>
    </w:p>
    <w:p>
      <w:pPr>
        <w:pStyle w:val="style0"/>
        <w:jc w:val="both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Câmar</w:t>
      </w:r>
      <w:r>
        <w:rPr>
          <w:rFonts w:ascii="Arial" w:cs="Arial" w:hAnsi="Arial"/>
        </w:rPr>
        <w:t xml:space="preserve">a Municipal de Jatobá-PE, </w:t>
      </w:r>
      <w:r>
        <w:rPr>
          <w:rFonts w:ascii="Arial" w:cs="Arial" w:hAnsi="Arial"/>
        </w:rPr>
        <w:t xml:space="preserve">26 de </w:t>
      </w:r>
      <w:r>
        <w:rPr>
          <w:rFonts w:ascii="Arial" w:cs="Arial" w:hAnsi="Arial"/>
        </w:rPr>
        <w:t>Outubro</w:t>
      </w:r>
      <w:r>
        <w:rPr>
          <w:rFonts w:ascii="Arial" w:cs="Arial" w:hAnsi="Arial"/>
        </w:rPr>
        <w:t xml:space="preserve">  de</w:t>
      </w:r>
      <w:r>
        <w:rPr>
          <w:rFonts w:ascii="Arial" w:cs="Arial" w:hAnsi="Arial"/>
        </w:rPr>
        <w:t xml:space="preserve">  2021</w:t>
      </w:r>
      <w:r>
        <w:rPr>
          <w:rFonts w:ascii="Arial" w:cs="Arial" w:hAnsi="Arial"/>
        </w:rPr>
        <w:t>.</w:t>
      </w:r>
    </w:p>
    <w:p>
      <w:pPr>
        <w:pStyle w:val="style0"/>
        <w:ind w:firstLine="1701"/>
        <w:jc w:val="both"/>
        <w:rPr>
          <w:rFonts w:ascii="Arial" w:cs="Arial" w:hAnsi="Arial"/>
        </w:rPr>
      </w:pPr>
    </w:p>
    <w:p>
      <w:pPr>
        <w:pStyle w:val="style0"/>
        <w:ind w:firstLine="1701"/>
        <w:jc w:val="both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____________________________________</w:t>
      </w: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Éder Rodrigo Nogueira de Carvalho</w:t>
      </w: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__________________________________</w:t>
      </w: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Dorilândia</w:t>
      </w:r>
      <w:r>
        <w:rPr>
          <w:rFonts w:ascii="Arial" w:cs="Arial" w:hAnsi="Arial"/>
        </w:rPr>
        <w:t xml:space="preserve"> Alves de Araújo Pereira </w:t>
      </w: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Vereadora</w:t>
      </w: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_____________________________________</w:t>
      </w: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Mardônio</w:t>
      </w:r>
      <w:r>
        <w:rPr>
          <w:rFonts w:ascii="Arial" w:cs="Arial" w:hAnsi="Arial"/>
        </w:rPr>
        <w:t xml:space="preserve"> Tolentino Varjão </w:t>
      </w: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Vereador</w:t>
      </w: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rPr>
          <w:rFonts w:ascii="Arial" w:cs="Arial" w:hAnsi="Arial"/>
          <w:b/>
          <w:color w:val="000000"/>
          <w:sz w:val="28"/>
          <w:szCs w:val="28"/>
          <w:u w:val="single"/>
        </w:rPr>
      </w:pPr>
    </w:p>
    <w:p>
      <w:pPr>
        <w:pStyle w:val="style0"/>
        <w:jc w:val="center"/>
        <w:rPr>
          <w:rFonts w:ascii="Arial" w:cs="Arial" w:hAnsi="Arial"/>
          <w:b/>
          <w:color w:val="000000"/>
          <w:sz w:val="28"/>
          <w:szCs w:val="28"/>
          <w:u w:val="single"/>
        </w:rPr>
      </w:pPr>
      <w:r>
        <w:rPr>
          <w:rFonts w:ascii="Arial" w:cs="Arial" w:hAnsi="Arial"/>
          <w:b/>
          <w:color w:val="000000"/>
          <w:sz w:val="28"/>
          <w:szCs w:val="28"/>
          <w:u w:val="single"/>
        </w:rPr>
        <w:t>Justificativa</w:t>
      </w:r>
    </w:p>
    <w:p>
      <w:pPr>
        <w:pStyle w:val="style0"/>
        <w:jc w:val="center"/>
        <w:rPr>
          <w:rFonts w:ascii="Arial" w:cs="Arial" w:hAnsi="Arial"/>
          <w:b/>
          <w:color w:val="000000"/>
          <w:sz w:val="28"/>
          <w:szCs w:val="28"/>
          <w:u w:val="single"/>
        </w:rPr>
      </w:pPr>
    </w:p>
    <w:p>
      <w:pPr>
        <w:pStyle w:val="style0"/>
        <w:jc w:val="center"/>
        <w:rPr>
          <w:rFonts w:ascii="Arial" w:cs="Arial" w:hAnsi="Arial"/>
          <w:b/>
          <w:color w:val="000000"/>
          <w:sz w:val="28"/>
          <w:szCs w:val="28"/>
          <w:u w:val="single"/>
        </w:rPr>
      </w:pPr>
    </w:p>
    <w:p>
      <w:pPr>
        <w:pStyle w:val="style0"/>
        <w:jc w:val="both"/>
        <w:rPr>
          <w:rFonts w:ascii="Arial" w:cs="Arial" w:hAnsi="Arial"/>
          <w:b/>
          <w:color w:val="000000"/>
          <w:sz w:val="28"/>
          <w:szCs w:val="28"/>
        </w:rPr>
      </w:pPr>
      <w:r>
        <w:rPr>
          <w:rFonts w:ascii="Arial" w:cs="Arial" w:hAnsi="Arial"/>
          <w:b/>
          <w:color w:val="000000"/>
          <w:sz w:val="28"/>
          <w:szCs w:val="28"/>
        </w:rPr>
        <w:t>Sr. Presidente</w:t>
      </w:r>
    </w:p>
    <w:p>
      <w:pPr>
        <w:pStyle w:val="style0"/>
        <w:tabs>
          <w:tab w:val="left" w:leader="none" w:pos="6885"/>
        </w:tabs>
        <w:jc w:val="both"/>
        <w:rPr>
          <w:rFonts w:ascii="Arial" w:cs="Arial" w:hAnsi="Arial"/>
          <w:b/>
          <w:color w:val="000000"/>
          <w:sz w:val="28"/>
          <w:szCs w:val="28"/>
        </w:rPr>
      </w:pPr>
      <w:r>
        <w:rPr>
          <w:rFonts w:ascii="Arial" w:cs="Arial" w:hAnsi="Arial"/>
          <w:b/>
          <w:color w:val="000000"/>
          <w:sz w:val="28"/>
          <w:szCs w:val="28"/>
        </w:rPr>
        <w:t>Srs. Vereadores</w:t>
      </w:r>
      <w:r>
        <w:rPr>
          <w:rFonts w:ascii="Arial" w:cs="Arial" w:hAnsi="Arial"/>
          <w:b/>
          <w:color w:val="000000"/>
          <w:sz w:val="28"/>
          <w:szCs w:val="28"/>
        </w:rPr>
        <w:tab/>
      </w: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shd w:val="clear" w:color="auto" w:fill="ffffff"/>
        <w:jc w:val="both"/>
        <w:rPr>
          <w:rFonts w:ascii="Arial" w:cs="Arial" w:hAnsi="Arial"/>
          <w:color w:val="222222"/>
        </w:rPr>
      </w:pPr>
    </w:p>
    <w:p>
      <w:pPr>
        <w:pStyle w:val="style0"/>
        <w:spacing w:lineRule="auto" w:line="360"/>
        <w:ind w:firstLine="1134"/>
        <w:jc w:val="both"/>
        <w:rPr>
          <w:rFonts w:ascii="Times New Roman" w:hAnsi="Times New Roman"/>
        </w:rPr>
      </w:pPr>
      <w:r>
        <w:t>A cobrança de dívidas é plenamente legítima, mas jamais pode ser feita de modo abusivo.</w:t>
      </w:r>
      <w:r>
        <w:t xml:space="preserve"> A</w:t>
      </w:r>
      <w:r>
        <w:rPr>
          <w:rFonts w:ascii="Times New Roman" w:hAnsi="Times New Roman"/>
        </w:rPr>
        <w:t xml:space="preserve"> </w:t>
      </w:r>
      <w:r>
        <w:t xml:space="preserve">inclusão do nome dos contribuintes em cadastro de inadimplentes mantidos por entidades privadas é uma medida gravosa e totalmente exacerbada, </w:t>
      </w:r>
      <w:r>
        <w:rPr>
          <w:rFonts w:ascii="Times New Roman" w:hAnsi="Times New Roman"/>
        </w:rPr>
        <w:t>situação</w:t>
      </w:r>
      <w:r>
        <w:rPr>
          <w:rFonts w:ascii="Times New Roman" w:hAnsi="Times New Roman"/>
        </w:rPr>
        <w:t xml:space="preserve"> que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em qualquer contexto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seria</w:t>
      </w:r>
      <w:r>
        <w:rPr>
          <w:rFonts w:ascii="Times New Roman" w:hAnsi="Times New Roman"/>
        </w:rPr>
        <w:t xml:space="preserve"> totalmente</w:t>
      </w:r>
      <w:r>
        <w:rPr>
          <w:rFonts w:ascii="Times New Roman" w:hAnsi="Times New Roman"/>
        </w:rPr>
        <w:t xml:space="preserve"> desarrazoado</w:t>
      </w:r>
      <w:r>
        <w:rPr>
          <w:rFonts w:ascii="Times New Roman" w:hAnsi="Times New Roman"/>
        </w:rPr>
        <w:t>, imagina em um momento de grave crise econ</w:t>
      </w:r>
      <w:r>
        <w:rPr>
          <w:rFonts w:ascii="Times New Roman" w:hAnsi="Times New Roman"/>
        </w:rPr>
        <w:t xml:space="preserve">ômica e social que atinge </w:t>
      </w:r>
      <w:r>
        <w:rPr>
          <w:rFonts w:ascii="Times New Roman" w:hAnsi="Times New Roman"/>
        </w:rPr>
        <w:t xml:space="preserve">o país, em especial 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</w:rPr>
        <w:t xml:space="preserve"> município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carente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como o de Jatobá</w:t>
      </w:r>
      <w:r>
        <w:rPr>
          <w:rFonts w:ascii="Times New Roman" w:hAnsi="Times New Roman"/>
        </w:rPr>
        <w:t xml:space="preserve">. </w:t>
      </w:r>
    </w:p>
    <w:p>
      <w:pPr>
        <w:pStyle w:val="style0"/>
        <w:spacing w:lineRule="auto" w:line="360"/>
        <w:ind w:firstLine="1134"/>
        <w:jc w:val="both"/>
        <w:rPr/>
      </w:pPr>
      <w:r>
        <w:rPr>
          <w:rFonts w:ascii="Times New Roman" w:hAnsi="Times New Roman"/>
        </w:rPr>
        <w:t xml:space="preserve">Serviços privados de registros de inadimplências, como o </w:t>
      </w:r>
      <w:r>
        <w:t>Serviço de Proteção ao Crédito (SPC) e a Serasa, fornecem informação a lojas e bancos e podem afetar a concessão de empréstimos e financiamentos</w:t>
      </w:r>
      <w:r>
        <w:t xml:space="preserve">, </w:t>
      </w:r>
      <w:r>
        <w:t xml:space="preserve">o que pode </w:t>
      </w:r>
      <w:r>
        <w:t xml:space="preserve">causar </w:t>
      </w:r>
      <w:r>
        <w:t>prejuízos incalculáveis</w:t>
      </w:r>
      <w:r>
        <w:t xml:space="preserve"> e situações vexatórias aos indivíduos. </w:t>
      </w:r>
    </w:p>
    <w:p>
      <w:pPr>
        <w:pStyle w:val="style157"/>
        <w:spacing w:lineRule="auto" w:line="360"/>
        <w:ind w:firstLine="1134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O Poder Público Municipal já dispõe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diversos mecanismos e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meios próprios para a cobrança de seus créditos, como a própria inscri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ção em Dívida Ativa. Autorizá-lo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a valer-se de entidades privadas para a cobrança de seus créditos é chancelar abusos e uma ameaça a subsistência de inúmeros cidadãos e comerciantes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jatobaenses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>
      <w:pPr>
        <w:pStyle w:val="style157"/>
        <w:spacing w:lineRule="auto" w:line="360"/>
        <w:ind w:firstLine="1134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>Diante disso, como combate a este abuso, confio na aprovação desta emenda supressiva por esta Casa Legislativa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>
      <w:pPr>
        <w:pStyle w:val="style0"/>
        <w:jc w:val="right"/>
        <w:rPr>
          <w:rFonts w:ascii="Arial" w:cs="Arial" w:hAnsi="Arial"/>
          <w:color w:val="000000"/>
        </w:rPr>
      </w:pPr>
      <w:r>
        <w:rPr>
          <w:rFonts w:ascii="Arial" w:cs="Arial" w:hAnsi="Arial"/>
          <w:color w:val="000000"/>
        </w:rPr>
        <w:t xml:space="preserve">Sala </w:t>
      </w:r>
      <w:r>
        <w:rPr>
          <w:rFonts w:ascii="Arial" w:cs="Arial" w:hAnsi="Arial"/>
          <w:color w:val="000000"/>
        </w:rPr>
        <w:t>das Sessões, em 26</w:t>
      </w:r>
      <w:r>
        <w:rPr>
          <w:rFonts w:ascii="Arial" w:cs="Arial" w:hAnsi="Arial"/>
          <w:color w:val="000000"/>
        </w:rPr>
        <w:t xml:space="preserve"> de </w:t>
      </w:r>
      <w:r>
        <w:rPr>
          <w:rFonts w:ascii="Arial" w:cs="Arial" w:hAnsi="Arial"/>
          <w:color w:val="000000"/>
        </w:rPr>
        <w:t>outubro</w:t>
      </w:r>
      <w:r>
        <w:rPr>
          <w:rFonts w:ascii="Arial" w:cs="Arial" w:hAnsi="Arial"/>
          <w:color w:val="000000"/>
        </w:rPr>
        <w:t xml:space="preserve"> de 2021.</w:t>
      </w:r>
    </w:p>
    <w:p>
      <w:pPr>
        <w:pStyle w:val="style0"/>
        <w:jc w:val="center"/>
        <w:rPr>
          <w:rFonts w:ascii="Arial" w:cs="Arial" w:hAnsi="Arial"/>
          <w:b/>
          <w:color w:val="000000"/>
          <w:sz w:val="28"/>
          <w:szCs w:val="28"/>
        </w:rPr>
      </w:pP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____________________________________</w:t>
      </w: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Éder Rodrigo Nogueira de Carvalho</w:t>
      </w: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__________________________________</w:t>
      </w: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Dorilândia</w:t>
      </w:r>
      <w:r>
        <w:rPr>
          <w:rFonts w:ascii="Arial" w:cs="Arial" w:hAnsi="Arial"/>
        </w:rPr>
        <w:t xml:space="preserve"> Alves de Araújo Pereira </w:t>
      </w: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Vereadora</w:t>
      </w:r>
    </w:p>
    <w:p>
      <w:pPr>
        <w:pStyle w:val="style0"/>
        <w:jc w:val="center"/>
        <w:rPr>
          <w:rFonts w:ascii="Arial" w:cs="Arial" w:hAnsi="Arial"/>
        </w:rPr>
      </w:pP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_____________________________________</w:t>
      </w: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Mardônio</w:t>
      </w:r>
      <w:r>
        <w:rPr>
          <w:rFonts w:ascii="Arial" w:cs="Arial" w:hAnsi="Arial"/>
        </w:rPr>
        <w:t xml:space="preserve"> Tolentino Varjão </w:t>
      </w:r>
    </w:p>
    <w:p>
      <w:pPr>
        <w:pStyle w:val="style0"/>
        <w:jc w:val="center"/>
        <w:rPr>
          <w:rFonts w:ascii="Arial" w:cs="Arial" w:hAnsi="Arial"/>
        </w:rPr>
      </w:pPr>
      <w:r>
        <w:rPr>
          <w:rFonts w:ascii="Arial" w:cs="Arial" w:hAnsi="Arial"/>
        </w:rPr>
        <w:t>Vereador</w:t>
      </w:r>
    </w:p>
    <w:p>
      <w:pPr>
        <w:pStyle w:val="style0"/>
        <w:rPr>
          <w:rFonts w:ascii="Arial" w:cs="Arial" w:hAnsi="Arial"/>
          <w:sz w:val="26"/>
          <w:szCs w:val="26"/>
        </w:rPr>
      </w:pPr>
    </w:p>
    <w:sectPr>
      <w:headerReference w:type="even" r:id="rId2"/>
      <w:headerReference w:type="default" r:id="rId3"/>
      <w:footerReference w:type="default" r:id="rId4"/>
      <w:headerReference w:type="first" r:id="rId5"/>
      <w:pgSz w:w="11907" w:h="16840" w:orient="portrait" w:code="9"/>
      <w:pgMar w:top="1134" w:right="1134" w:bottom="1134" w:left="1134" w:header="454" w:footer="510" w:gutter="0"/>
      <w:pgNumType w:fmt="numberInDash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panose1 w:val="020406040500050203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Arial Unicode MS">
    <w:altName w:val="Arial Unicode MS"/>
    <w:panose1 w:val="020b0604020002020204"/>
    <w:charset w:val="00"/>
    <w:family w:val="roman"/>
    <w:pitch w:val="variable"/>
    <w:sig w:usb0="00000003" w:usb1="00000000" w:usb2="00000000" w:usb3="00000000" w:csb0="00000001" w:csb1="00000000"/>
  </w:font>
  <w:font w:name="Felix Titling">
    <w:altName w:val="Colonna MT"/>
    <w:panose1 w:val="04060505060002020a04"/>
    <w:charset w:val="00"/>
    <w:family w:val="decorative"/>
    <w:pitch w:val="variable"/>
    <w:sig w:usb0="00000003" w:usb1="00000000" w:usb2="00000000" w:usb3="00000000" w:csb0="00000001" w:csb1="00000000"/>
  </w:font>
  <w:font w:name="Gloucester MT Extra Condensed">
    <w:altName w:val="MV Boli"/>
    <w:panose1 w:val="02030808020006010101"/>
    <w:charset w:val="00"/>
    <w:family w:val="roman"/>
    <w:pitch w:val="variable"/>
    <w:sig w:usb0="00000003" w:usb1="00000000" w:usb2="00000000" w:usb3="00000000" w:csb0="00000001" w:csb1="00000000"/>
  </w:font>
  <w:font w:name="BatangChe">
    <w:altName w:val="BatangChe"/>
    <w:panose1 w:val="020306090000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001010101"/>
    <w:charset w:val="81"/>
    <w:family w:val="auto"/>
    <w:pitch w:val="fixed"/>
    <w:sig w:usb0="00000001" w:usb1="09060000" w:usb2="00000010" w:usb3="00000000" w:csb0="00080000" w:csb1="00000000"/>
  </w:font>
  <w:font w:name="Cambria">
    <w:altName w:val="Cambria"/>
    <w:panose1 w:val="02040503050004030204"/>
    <w:charset w:val="00"/>
    <w:family w:val="roman"/>
    <w:pitch w:val="variable"/>
    <w:sig w:usb0="A00002EF" w:usb1="4000004B" w:usb2="00000000" w:usb3="00000000" w:csb0="000001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pBdr>
        <w:top w:val="single" w:sz="18" w:space="1" w:color="auto"/>
      </w:pBdr>
      <w:tabs>
        <w:tab w:val="left" w:leader="none" w:pos="1276"/>
      </w:tabs>
      <w:ind w:right="-8"/>
      <w:jc w:val="center"/>
      <w:rPr>
        <w:rFonts w:ascii="Arial" w:cs="Arial" w:hAnsi="Arial"/>
        <w:noProof/>
        <w:sz w:val="20"/>
      </w:rPr>
    </w:pPr>
    <w:r>
      <w:rPr>
        <w:rFonts w:ascii="Arial" w:cs="Arial" w:hAnsi="Arial"/>
        <w:noProof/>
        <w:sz w:val="20"/>
      </w:rPr>
      <w:t xml:space="preserve">Fone/Fax: (87) 3851-3169  E-mail: </w:t>
    </w:r>
    <w:r>
      <w:rPr/>
      <w:fldChar w:fldCharType="begin"/>
    </w:r>
    <w:r>
      <w:instrText xml:space="preserve"> HYPERLINK "mailto:contato@camaradejatoba.pe.gov.br" </w:instrText>
    </w:r>
    <w:r>
      <w:rPr/>
      <w:fldChar w:fldCharType="separate"/>
    </w:r>
    <w:r>
      <w:rPr>
        <w:rStyle w:val="style85"/>
        <w:rFonts w:ascii="Arial" w:cs="Arial" w:hAnsi="Arial"/>
        <w:noProof/>
        <w:color w:val="auto"/>
        <w:sz w:val="20"/>
        <w:u w:val="none"/>
      </w:rPr>
      <w:t>contato@camaradejatoba.pe.gov.br</w:t>
    </w:r>
    <w:r>
      <w:rPr/>
      <w:fldChar w:fldCharType="end"/>
    </w:r>
    <w:r>
      <w:rPr>
        <w:rFonts w:ascii="Arial" w:cs="Arial" w:hAnsi="Arial"/>
        <w:b/>
        <w:i/>
        <w:noProof/>
        <w:sz w:val="20"/>
      </w:rPr>
      <w:fldChar w:fldCharType="begin"/>
    </w:r>
    <w:r>
      <w:rPr>
        <w:rFonts w:ascii="Arial" w:cs="Arial" w:hAnsi="Arial"/>
        <w:b/>
        <w:i/>
        <w:noProof/>
        <w:sz w:val="20"/>
      </w:rPr>
      <w:instrText xml:space="preserve"> PAGE    \* MERGEFORMAT </w:instrText>
    </w:r>
    <w:r>
      <w:rPr>
        <w:rFonts w:ascii="Arial" w:cs="Arial" w:hAnsi="Arial"/>
        <w:b/>
        <w:i/>
        <w:noProof/>
        <w:sz w:val="20"/>
      </w:rPr>
      <w:fldChar w:fldCharType="separate"/>
    </w:r>
    <w:r>
      <w:rPr>
        <w:rFonts w:ascii="Cambria" w:cs="Arial" w:hAnsi="Cambria"/>
        <w:b/>
        <w:i/>
        <w:noProof/>
        <w:sz w:val="28"/>
        <w:szCs w:val="28"/>
      </w:rPr>
      <w:t>-</w:t>
    </w:r>
    <w:r>
      <w:rPr>
        <w:rFonts w:ascii="Arial" w:cs="Arial" w:hAnsi="Arial"/>
        <w:b/>
        <w:i/>
        <w:noProof/>
        <w:sz w:val="20"/>
      </w:rPr>
      <w:t xml:space="preserve"> 1 -</w:t>
    </w:r>
    <w:r>
      <w:rPr>
        <w:rFonts w:ascii="Arial" w:cs="Arial" w:hAnsi="Arial"/>
        <w:b/>
        <w:i/>
        <w:noProof/>
        <w:sz w:val="20"/>
      </w:rPr>
      <w:fldChar w:fldCharType="end"/>
    </w:r>
  </w:p>
  <w:p>
    <w:pPr>
      <w:pStyle w:val="style32"/>
      <w:pBdr>
        <w:top w:val="single" w:sz="18" w:space="1" w:color="auto"/>
      </w:pBdr>
      <w:tabs>
        <w:tab w:val="left" w:leader="none" w:pos="1276"/>
      </w:tabs>
      <w:ind w:right="-8"/>
      <w:jc w:val="center"/>
      <w:rPr>
        <w:rFonts w:ascii="Arial" w:cs="Arial" w:hAnsi="Arial"/>
        <w:noProof/>
        <w:sz w:val="20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4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180" cy="5378450"/>
          <wp:effectExtent l="0" t="0" r="0" b="0"/>
          <wp:wrapNone/>
          <wp:docPr id="4098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758180" cy="537845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ind w:firstLine="1418"/>
      <w:jc w:val="center"/>
      <w:rPr>
        <w:rFonts w:ascii="Gloucester MT Extra Condensed" w:cs="Arial" w:hAnsi="Gloucester MT Extra Condensed"/>
        <w:spacing w:val="40"/>
        <w:sz w:val="48"/>
        <w:szCs w:val="48"/>
      </w:rPr>
    </w:pPr>
    <w:r>
      <w:rPr>
        <w:rFonts w:ascii="Felix Titling" w:hAnsi="Felix Titling"/>
        <w:noProof/>
        <w:sz w:val="32"/>
        <w:szCs w:val="32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align>left</wp:align>
          </wp:positionH>
          <wp:positionV relativeFrom="margin">
            <wp:posOffset>-1482090</wp:posOffset>
          </wp:positionV>
          <wp:extent cx="1281430" cy="1195705"/>
          <wp:effectExtent l="0" t="0" r="0" b="4445"/>
          <wp:wrapNone/>
          <wp:docPr id="4099" name="Imagem 2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281430" cy="1195705"/>
                  </a:xfrm>
                  <a:prstGeom prst="rect"/>
                </pic:spPr>
              </pic:pic>
            </a:graphicData>
          </a:graphic>
        </wp:anchor>
      </w:drawing>
    </w:r>
    <w:r>
      <w:rPr>
        <w:rFonts w:ascii="Gloucester MT Extra Condensed" w:cs="Arial" w:hAnsi="Gloucester MT Extra Condensed"/>
        <w:spacing w:val="40"/>
        <w:sz w:val="48"/>
        <w:szCs w:val="48"/>
      </w:rPr>
      <w:t>CÂMARA MUNICIPAL DE JATOBÁ-PE.</w:t>
    </w:r>
  </w:p>
  <w:p>
    <w:pPr>
      <w:pStyle w:val="style1"/>
      <w:spacing w:after="240"/>
      <w:rPr>
        <w:rStyle w:val="style88"/>
        <w:rFonts w:ascii="Felix Titling" w:eastAsia="BatangChe" w:hAnsi="Felix Titling"/>
        <w:b w:val="false"/>
        <w:sz w:val="32"/>
        <w:szCs w:val="32"/>
      </w:rPr>
    </w:pPr>
    <w:r>
      <w:rPr>
        <w:rStyle w:val="style88"/>
        <w:rFonts w:ascii="Felix Titling" w:eastAsia="BatangChe" w:hAnsi="Felix Titling"/>
        <w:b w:val="false"/>
        <w:sz w:val="32"/>
        <w:szCs w:val="32"/>
      </w:rPr>
      <w:t xml:space="preserve">               </w:t>
    </w:r>
    <w:r>
      <w:rPr>
        <w:rStyle w:val="style88"/>
        <w:rFonts w:ascii="Felix Titling" w:eastAsia="BatangChe" w:hAnsi="Felix Titling"/>
        <w:b w:val="false"/>
        <w:sz w:val="32"/>
        <w:szCs w:val="32"/>
      </w:rPr>
      <w:t>CA</w:t>
    </w:r>
    <w:r>
      <w:rPr>
        <w:rStyle w:val="style88"/>
        <w:rFonts w:ascii="Felix Titling" w:eastAsia="BatangChe" w:hAnsi="Felix Titling"/>
        <w:b w:val="false"/>
        <w:sz w:val="32"/>
        <w:szCs w:val="32"/>
      </w:rPr>
      <w:t>sa</w:t>
    </w:r>
    <w:r>
      <w:rPr>
        <w:rStyle w:val="style88"/>
        <w:rFonts w:ascii="Felix Titling" w:eastAsia="BatangChe" w:hAnsi="Felix Titling"/>
        <w:b w:val="false"/>
        <w:sz w:val="32"/>
        <w:szCs w:val="32"/>
      </w:rPr>
      <w:t xml:space="preserve"> Legislativa Irani Felix da Silva</w:t>
    </w:r>
  </w:p>
  <w:p>
    <w:pPr>
      <w:pStyle w:val="style31"/>
      <w:spacing w:lineRule="auto" w:line="276"/>
      <w:ind w:left="2926" w:firstLine="14"/>
      <w:rPr>
        <w:rStyle w:val="style88"/>
        <w:rFonts w:eastAsia="Batang"/>
        <w:sz w:val="20"/>
        <w:szCs w:val="20"/>
      </w:rPr>
    </w:pPr>
    <w:r>
      <w:rPr>
        <w:rStyle w:val="style88"/>
        <w:rFonts w:eastAsia="Batang"/>
        <w:sz w:val="20"/>
        <w:szCs w:val="20"/>
      </w:rPr>
      <w:t>Rua Rio Formoso</w:t>
    </w:r>
    <w:r>
      <w:rPr>
        <w:rStyle w:val="style88"/>
        <w:rFonts w:eastAsia="Batang"/>
        <w:sz w:val="20"/>
        <w:szCs w:val="20"/>
      </w:rPr>
      <w:t>, nº</w:t>
    </w:r>
    <w:r>
      <w:rPr>
        <w:rStyle w:val="style88"/>
        <w:rFonts w:eastAsia="Batang"/>
        <w:sz w:val="20"/>
        <w:szCs w:val="20"/>
      </w:rPr>
      <w:t xml:space="preserve"> 21</w:t>
    </w:r>
    <w:r>
      <w:rPr>
        <w:rStyle w:val="style88"/>
        <w:rFonts w:eastAsia="Batang"/>
        <w:sz w:val="20"/>
        <w:szCs w:val="20"/>
      </w:rPr>
      <w:t>,</w:t>
    </w:r>
    <w:r>
      <w:rPr>
        <w:rStyle w:val="style88"/>
        <w:rFonts w:eastAsia="Batang"/>
        <w:sz w:val="20"/>
        <w:szCs w:val="20"/>
      </w:rPr>
      <w:t xml:space="preserve"> Centro</w:t>
    </w:r>
    <w:r>
      <w:rPr>
        <w:rStyle w:val="style88"/>
        <w:rFonts w:eastAsia="Batang"/>
        <w:sz w:val="20"/>
        <w:szCs w:val="20"/>
      </w:rPr>
      <w:t xml:space="preserve"> de </w:t>
    </w:r>
    <w:r>
      <w:rPr>
        <w:rStyle w:val="style88"/>
        <w:rFonts w:eastAsia="Batang"/>
        <w:sz w:val="20"/>
        <w:szCs w:val="20"/>
      </w:rPr>
      <w:t>Jatobá - Pernambuco.</w:t>
    </w:r>
  </w:p>
  <w:p>
    <w:pPr>
      <w:pStyle w:val="style31"/>
      <w:ind w:left="3119" w:firstLine="14"/>
      <w:rPr>
        <w:rStyle w:val="style88"/>
        <w:rFonts w:eastAsia="Batang"/>
        <w:sz w:val="20"/>
        <w:szCs w:val="20"/>
      </w:rPr>
    </w:pPr>
    <w:r>
      <w:rPr>
        <w:rStyle w:val="style88"/>
        <w:rFonts w:eastAsia="Batang"/>
        <w:sz w:val="20"/>
        <w:szCs w:val="20"/>
      </w:rPr>
      <w:t>CEP-56.470-000</w:t>
    </w:r>
    <w:r>
      <w:rPr>
        <w:rStyle w:val="style88"/>
        <w:rFonts w:eastAsia="Batang"/>
        <w:sz w:val="20"/>
        <w:szCs w:val="20"/>
      </w:rPr>
      <w:t xml:space="preserve">CNPJ </w:t>
    </w:r>
    <w:r>
      <w:rPr>
        <w:rStyle w:val="style88"/>
        <w:rFonts w:eastAsia="Batang"/>
        <w:sz w:val="20"/>
        <w:szCs w:val="20"/>
      </w:rPr>
      <w:t xml:space="preserve">- </w:t>
    </w:r>
    <w:r>
      <w:rPr>
        <w:rStyle w:val="style88"/>
        <w:rFonts w:eastAsia="Batang"/>
        <w:sz w:val="20"/>
        <w:szCs w:val="20"/>
      </w:rPr>
      <w:t>01.615.668/0001-06</w:t>
    </w:r>
  </w:p>
  <w:p>
    <w:pPr>
      <w:pStyle w:val="style31"/>
      <w:spacing w:lineRule="auto" w:line="72"/>
      <w:ind w:firstLine="1418"/>
      <w:rPr>
        <w:rStyle w:val="style88"/>
        <w:rFonts w:eastAsia="Batang"/>
        <w:sz w:val="20"/>
        <w:szCs w:val="20"/>
      </w:rPr>
    </w:pPr>
  </w:p>
  <w:p>
    <w:pPr>
      <w:pStyle w:val="style31"/>
      <w:pBdr>
        <w:bottom w:val="thinThickSmallGap" w:sz="24" w:space="1" w:color="auto"/>
      </w:pBdr>
      <w:ind w:firstLine="1843"/>
      <w:jc w:val="center"/>
      <w:rPr>
        <w:rFonts w:ascii="Arial" w:cs="Arial" w:hAnsi="Arial"/>
        <w:sz w:val="8"/>
      </w:rPr>
    </w:pPr>
  </w:p>
  <w:p>
    <w:pPr>
      <w:pStyle w:val="style31"/>
      <w:rPr>
        <w:sz w:val="8"/>
      </w:rPr>
    </w:pPr>
  </w:p>
</w:hdr>
</file>

<file path=word/header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3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180" cy="5378450"/>
          <wp:effectExtent l="0" t="0" r="0" b="0"/>
          <wp:wrapNone/>
          <wp:docPr id="4100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758180" cy="537845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67F810C8"/>
    <w:lvl w:ilvl="0">
      <w:start w:val="1"/>
      <w:numFmt w:val="bullet"/>
      <w:pStyle w:val="style48"/>
      <w:lvlText w:val=""/>
      <w:lvlJc w:val="left"/>
      <w:pPr>
        <w:tabs>
          <w:tab w:val="left" w:leader="none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hybridMultilevel"/>
    <w:tmpl w:val="0B1444A4"/>
    <w:lvl w:ilvl="0" w:tplc="04160001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AE580FA0"/>
    <w:lvl w:ilvl="0" w:tplc="0416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cs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cs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cs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0B1444A4"/>
    <w:lvl w:ilvl="0" w:tplc="04160001">
      <w:start w:val="1"/>
      <w:numFmt w:val="bullet"/>
      <w:lvlText w:val=""/>
      <w:lvlJc w:val="left"/>
      <w:pPr>
        <w:tabs>
          <w:tab w:val="left" w:leader="none" w:pos="2061"/>
        </w:tabs>
        <w:ind w:left="20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left" w:leader="none" w:pos="2781"/>
        </w:tabs>
        <w:ind w:left="2781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left" w:leader="none" w:pos="3501"/>
        </w:tabs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left" w:leader="none" w:pos="4221"/>
        </w:tabs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left" w:leader="none" w:pos="4941"/>
        </w:tabs>
        <w:ind w:left="494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left" w:leader="none" w:pos="5661"/>
        </w:tabs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left" w:leader="none" w:pos="6381"/>
        </w:tabs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left" w:leader="none" w:pos="7101"/>
        </w:tabs>
        <w:ind w:left="710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left" w:leader="none" w:pos="7821"/>
        </w:tabs>
        <w:ind w:left="7821" w:hanging="360"/>
      </w:pPr>
      <w:rPr>
        <w:rFonts w:ascii="Wingdings" w:hAnsi="Wingdings" w:hint="default"/>
      </w:rPr>
    </w:lvl>
  </w:abstractNum>
  <w:abstractNum w:abstractNumId="4">
    <w:nsid w:val="00000004"/>
    <w:multiLevelType w:val="singleLevel"/>
    <w:tmpl w:val="04160001"/>
    <w:lvl w:ilvl="0">
      <w:start w:val="1"/>
      <w:numFmt w:val="bullet"/>
      <w:lvlText w:val=""/>
      <w:lvlJc w:val="left"/>
      <w:pPr>
        <w:tabs>
          <w:tab w:val="left" w:leader="none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efaultTabStop w:val="709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lang w:val="pt-BR" w:bidi="ar-SA" w:eastAsia="pt-BR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rFonts w:ascii="Century Schoolbook" w:hAnsi="Century Schoolbook"/>
      <w:sz w:val="24"/>
      <w:szCs w:val="24"/>
    </w:rPr>
  </w:style>
  <w:style w:type="paragraph" w:styleId="style1">
    <w:name w:val="heading 1"/>
    <w:basedOn w:val="style0"/>
    <w:next w:val="style0"/>
    <w:qFormat/>
    <w:pPr>
      <w:keepNext/>
      <w:tabs>
        <w:tab w:val="left" w:leader="none" w:pos="1701"/>
      </w:tabs>
      <w:jc w:val="center"/>
      <w:outlineLvl w:val="0"/>
    </w:pPr>
    <w:rPr>
      <w:b/>
      <w:i/>
      <w:szCs w:val="2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419"/>
        <w:tab w:val="right" w:leader="none" w:pos="8838"/>
      </w:tabs>
    </w:pPr>
    <w:rPr/>
  </w:style>
  <w:style w:type="paragraph" w:styleId="style32">
    <w:name w:val="footer"/>
    <w:basedOn w:val="style0"/>
    <w:next w:val="style32"/>
    <w:link w:val="style4102"/>
    <w:uiPriority w:val="99"/>
    <w:pPr>
      <w:tabs>
        <w:tab w:val="center" w:leader="none" w:pos="4419"/>
        <w:tab w:val="right" w:leader="none" w:pos="8838"/>
      </w:tabs>
    </w:pPr>
    <w:rPr/>
  </w:style>
  <w:style w:type="table" w:styleId="style154">
    <w:name w:val="Table Grid"/>
    <w:basedOn w:val="style105"/>
    <w:next w:val="style154"/>
    <w:pPr/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customStyle="1" w:styleId="style4097">
    <w:name w:val="Cabeçalho Char"/>
    <w:next w:val="style4097"/>
    <w:link w:val="style31"/>
    <w:uiPriority w:val="99"/>
    <w:rPr>
      <w:rFonts w:ascii="Century Schoolbook" w:hAnsi="Century Schoolbook"/>
      <w:sz w:val="24"/>
      <w:szCs w:val="24"/>
    </w:rPr>
  </w:style>
  <w:style w:type="character" w:styleId="style87">
    <w:name w:val="Strong"/>
    <w:next w:val="style87"/>
    <w:qFormat/>
    <w:rPr>
      <w:b/>
      <w:bCs/>
    </w:rPr>
  </w:style>
  <w:style w:type="paragraph" w:styleId="style153">
    <w:name w:val="Balloon Text"/>
    <w:basedOn w:val="style0"/>
    <w:next w:val="style153"/>
    <w:link w:val="style4098"/>
    <w:pPr/>
    <w:rPr>
      <w:rFonts w:ascii="Tahoma" w:hAnsi="Tahoma"/>
      <w:sz w:val="16"/>
      <w:szCs w:val="16"/>
    </w:rPr>
  </w:style>
  <w:style w:type="character" w:customStyle="1" w:styleId="style4098">
    <w:name w:val="Texto de balão Char"/>
    <w:next w:val="style4098"/>
    <w:link w:val="style153"/>
    <w:rPr>
      <w:rFonts w:ascii="Tahoma" w:cs="Tahoma" w:hAnsi="Tahoma"/>
      <w:sz w:val="16"/>
      <w:szCs w:val="16"/>
    </w:rPr>
  </w:style>
  <w:style w:type="paragraph" w:styleId="style62">
    <w:name w:val="Title"/>
    <w:basedOn w:val="style0"/>
    <w:next w:val="style62"/>
    <w:link w:val="style4099"/>
    <w:qFormat/>
    <w:pPr>
      <w:jc w:val="center"/>
    </w:pPr>
    <w:rPr>
      <w:rFonts w:ascii="Arial" w:hAnsi="Arial"/>
      <w:sz w:val="28"/>
    </w:rPr>
  </w:style>
  <w:style w:type="character" w:customStyle="1" w:styleId="style4099">
    <w:name w:val="Título Char"/>
    <w:next w:val="style4099"/>
    <w:link w:val="style62"/>
    <w:rPr>
      <w:rFonts w:ascii="Arial" w:cs="Arial" w:hAnsi="Arial"/>
      <w:sz w:val="28"/>
      <w:szCs w:val="24"/>
    </w:rPr>
  </w:style>
  <w:style w:type="paragraph" w:styleId="style81">
    <w:name w:val="Body Text 3"/>
    <w:basedOn w:val="style0"/>
    <w:next w:val="style81"/>
    <w:link w:val="style4100"/>
    <w:pPr>
      <w:spacing w:after="120"/>
    </w:pPr>
    <w:rPr>
      <w:sz w:val="16"/>
      <w:szCs w:val="16"/>
    </w:rPr>
  </w:style>
  <w:style w:type="character" w:customStyle="1" w:styleId="style4100">
    <w:name w:val="Corpo de texto 3 Char"/>
    <w:next w:val="style4100"/>
    <w:link w:val="style81"/>
    <w:rPr>
      <w:rFonts w:ascii="Century Schoolbook" w:hAnsi="Century Schoolbook"/>
      <w:sz w:val="16"/>
      <w:szCs w:val="16"/>
    </w:rPr>
  </w:style>
  <w:style w:type="paragraph" w:styleId="style157">
    <w:name w:val="No Spacing"/>
    <w:next w:val="style157"/>
    <w:qFormat/>
    <w:uiPriority w:val="1"/>
    <w:pPr/>
    <w:rPr>
      <w:rFonts w:ascii="Calibri" w:eastAsia="Calibri" w:hAnsi="Calibri"/>
      <w:sz w:val="22"/>
      <w:szCs w:val="22"/>
      <w:lang w:eastAsia="en-US"/>
    </w:rPr>
  </w:style>
  <w:style w:type="paragraph" w:styleId="style48">
    <w:name w:val="List Bullet"/>
    <w:basedOn w:val="style0"/>
    <w:next w:val="style48"/>
    <w:pPr>
      <w:numPr>
        <w:ilvl w:val="0"/>
        <w:numId w:val="1"/>
      </w:numPr>
      <w:contextualSpacing/>
    </w:pPr>
    <w:rPr/>
  </w:style>
  <w:style w:type="character" w:styleId="style85">
    <w:name w:val="Hyperlink"/>
    <w:next w:val="style85"/>
    <w:rPr>
      <w:color w:val="0000ff"/>
      <w:u w:val="single"/>
    </w:rPr>
  </w:style>
  <w:style w:type="character" w:customStyle="1" w:styleId="style4101">
    <w:name w:val="apple-converted-space"/>
    <w:basedOn w:val="style65"/>
    <w:next w:val="style4101"/>
  </w:style>
  <w:style w:type="character" w:customStyle="1" w:styleId="style4102">
    <w:name w:val="Rodapé Char"/>
    <w:next w:val="style4102"/>
    <w:link w:val="style32"/>
    <w:uiPriority w:val="99"/>
    <w:rPr>
      <w:rFonts w:ascii="Century Schoolbook" w:hAnsi="Century Schoolbook"/>
      <w:sz w:val="24"/>
      <w:szCs w:val="24"/>
    </w:rPr>
  </w:style>
  <w:style w:type="character" w:styleId="style88">
    <w:name w:val="Emphasis"/>
    <w:next w:val="style88"/>
    <w:qFormat/>
    <w:rPr>
      <w:i/>
      <w:iCs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/>
    </w:pPr>
    <w:rPr>
      <w:rFonts w:ascii="Times New Roman" w:hAnsi="Times New Roman"/>
    </w:rPr>
  </w:style>
  <w:style w:type="paragraph" w:customStyle="1" w:styleId="style4103">
    <w:name w:val="Default"/>
    <w:next w:val="style4103"/>
    <w:pPr>
      <w:autoSpaceDE w:val="false"/>
      <w:autoSpaceDN w:val="false"/>
      <w:adjustRightInd w:val="false"/>
    </w:pPr>
    <w:rPr>
      <w:rFonts w:ascii="Arial" w:cs="Arial" w:hAnsi="Arial"/>
      <w:color w:val="000000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3.xml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header" Target="header4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0E5F2D-61D2-4AFF-8E63-F6BEB7285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Words>322</Words>
  <Pages>2</Pages>
  <Characters>2004</Characters>
  <Application>WPS Office</Application>
  <DocSecurity>0</DocSecurity>
  <Paragraphs>82</Paragraphs>
  <ScaleCrop>false</ScaleCrop>
  <LinksUpToDate>false</LinksUpToDate>
  <CharactersWithSpaces>2323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2021-10-26T13:59:00Z</dcterms:created>
  <dc:creator>Câmara de Vereadores de Jatobá</dc:creator>
  <lastModifiedBy>Redmi Note 7</lastModifiedBy>
  <lastPrinted>2021-10-18T11:12:00Z</lastPrinted>
  <dcterms:modified xsi:type="dcterms:W3CDTF">2021-10-26T17:33:22Z</dcterms:modified>
  <revision>4</revision>
  <dc:title>Ofício No 001/2005 Jatobá, 03 de janeiro de 2005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